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8020" w14:textId="77777777" w:rsidR="007E6B2D" w:rsidRDefault="00000000">
      <w:pPr>
        <w:pStyle w:val="1"/>
        <w:numPr>
          <w:ilvl w:val="0"/>
          <w:numId w:val="0"/>
        </w:numPr>
        <w:ind w:left="36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A7957C3" wp14:editId="5C28B505">
                <wp:extent cx="2195535" cy="594624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926892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195534" cy="594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2.9pt;height:46.8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</w:p>
    <w:p w14:paraId="00223414" w14:textId="77777777" w:rsidR="007E6B2D" w:rsidRDefault="00000000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ПРАВИЛА</w:t>
      </w:r>
    </w:p>
    <w:p w14:paraId="3B349ED6" w14:textId="77777777" w:rsidR="007E6B2D" w:rsidRDefault="00000000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Системы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proofErr w:type="spellStart"/>
      <w:r>
        <w:rPr>
          <w:rFonts w:ascii="Times New Roman" w:hAnsi="Times New Roman" w:cs="Times New Roman"/>
          <w:sz w:val="22"/>
          <w:szCs w:val="22"/>
        </w:rPr>
        <w:t>артнерских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proofErr w:type="spellStart"/>
      <w:r>
        <w:rPr>
          <w:rFonts w:ascii="Times New Roman" w:hAnsi="Times New Roman" w:cs="Times New Roman"/>
          <w:sz w:val="22"/>
          <w:szCs w:val="22"/>
        </w:rPr>
        <w:t>родаж</w:t>
      </w:r>
      <w:proofErr w:type="spellEnd"/>
    </w:p>
    <w:p w14:paraId="6CBE3ABA" w14:textId="77777777" w:rsidR="007E6B2D" w:rsidRDefault="00000000">
      <w:pPr>
        <w:pStyle w:val="1"/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проведении территориально распределенных (межрегиональных) сделок</w:t>
      </w:r>
    </w:p>
    <w:p w14:paraId="58DFE8A1" w14:textId="77777777" w:rsidR="007E6B2D" w:rsidRDefault="00000000">
      <w:pPr>
        <w:pStyle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Термины и определения</w:t>
      </w:r>
    </w:p>
    <w:p w14:paraId="20EC5A75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Система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артнерских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родаж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РГР (СПП)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совокупность обычаев делового оборота и правил взаимодействия при проведении совместной работы Участников СПП, направленной на оказание услуг при совершении операций с недвижимым имуществом Клиента за вознаграждение и в его интересах. </w:t>
      </w:r>
    </w:p>
    <w:p w14:paraId="2656F88C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Территориально распределенная (или Межрегиональная) сделка</w:t>
      </w:r>
      <w:r>
        <w:rPr>
          <w:rFonts w:ascii="Times New Roman" w:hAnsi="Times New Roman" w:cs="Times New Roman"/>
          <w:sz w:val="22"/>
          <w:szCs w:val="22"/>
        </w:rPr>
        <w:t xml:space="preserve"> – сделка по покупке, продаже и/или аренде любого вида недвижимости в интересах Клиента на территории (в субъекте РФ, городе или прочем муниципальном образовании), отличной от территории первичного обращения Клиента.  </w:t>
      </w:r>
    </w:p>
    <w:p w14:paraId="7189D59E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Участник СПП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  <w:lang w:val="ru-RU"/>
        </w:rPr>
        <w:t>Юридическое лицо или Индивидуальный Предприниматель, осуществляющий профессиональную деятельность на рынке недвижимости РФ, прошедший аккредитацию в СПП и принявший на себя обязательство по соблюдению правил взаимодействия Участников СПП.              Факт членства в НП РГР носит для Участников СПП рекомендательный характер и не является обязательным условием для участия в СПП.</w:t>
      </w:r>
    </w:p>
    <w:p w14:paraId="4FD50888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Оператор С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истемы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П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артнерских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П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родаж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РГР (Оператор СПП)</w:t>
      </w:r>
      <w:r>
        <w:rPr>
          <w:rFonts w:ascii="Times New Roman" w:hAnsi="Times New Roman" w:cs="Times New Roman"/>
          <w:sz w:val="22"/>
          <w:szCs w:val="22"/>
        </w:rPr>
        <w:t xml:space="preserve"> –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Оператором СПП выступает Комитет по межрегиональным сделкам РГР, взявший на себя и исполняющий роль регулятора при взаимодействии Участников СПП. </w:t>
      </w:r>
      <w:r>
        <w:rPr>
          <w:rFonts w:ascii="Times New Roman" w:hAnsi="Times New Roman" w:cs="Times New Roman"/>
          <w:sz w:val="22"/>
          <w:szCs w:val="22"/>
        </w:rPr>
        <w:t>Ценны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>
        <w:rPr>
          <w:rFonts w:ascii="Times New Roman" w:hAnsi="Times New Roman" w:cs="Times New Roman"/>
          <w:sz w:val="22"/>
          <w:szCs w:val="22"/>
        </w:rPr>
        <w:t xml:space="preserve"> конечны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>
        <w:rPr>
          <w:rFonts w:ascii="Times New Roman" w:hAnsi="Times New Roman" w:cs="Times New Roman"/>
          <w:sz w:val="22"/>
          <w:szCs w:val="22"/>
        </w:rPr>
        <w:t xml:space="preserve"> продукт работы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Оператора </w:t>
      </w:r>
      <w:r>
        <w:rPr>
          <w:rFonts w:ascii="Times New Roman" w:hAnsi="Times New Roman" w:cs="Times New Roman"/>
          <w:sz w:val="22"/>
          <w:szCs w:val="22"/>
        </w:rPr>
        <w:t>СПП</w:t>
      </w:r>
      <w:r>
        <w:rPr>
          <w:rFonts w:ascii="Times New Roman" w:hAnsi="Times New Roman" w:cs="Times New Roman"/>
          <w:sz w:val="22"/>
          <w:szCs w:val="22"/>
          <w:lang w:val="ru-RU"/>
        </w:rPr>
        <w:t>: «К</w:t>
      </w:r>
      <w:proofErr w:type="spellStart"/>
      <w:r>
        <w:rPr>
          <w:rFonts w:ascii="Times New Roman" w:hAnsi="Times New Roman" w:cs="Times New Roman"/>
          <w:sz w:val="22"/>
          <w:szCs w:val="22"/>
        </w:rPr>
        <w:t>лиент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доволен работой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proofErr w:type="spellStart"/>
      <w:r>
        <w:rPr>
          <w:rFonts w:ascii="Times New Roman" w:hAnsi="Times New Roman" w:cs="Times New Roman"/>
          <w:sz w:val="22"/>
          <w:szCs w:val="22"/>
        </w:rPr>
        <w:t>артнеров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оба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proofErr w:type="spellStart"/>
      <w:r>
        <w:rPr>
          <w:rFonts w:ascii="Times New Roman" w:hAnsi="Times New Roman" w:cs="Times New Roman"/>
          <w:sz w:val="22"/>
          <w:szCs w:val="22"/>
        </w:rPr>
        <w:t>артнера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получили вознаграждение за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рекомендацию и/или </w:t>
      </w:r>
      <w:r>
        <w:rPr>
          <w:rFonts w:ascii="Times New Roman" w:hAnsi="Times New Roman" w:cs="Times New Roman"/>
          <w:sz w:val="22"/>
          <w:szCs w:val="22"/>
        </w:rPr>
        <w:t>работу</w:t>
      </w:r>
      <w:r>
        <w:rPr>
          <w:rFonts w:ascii="Times New Roman" w:hAnsi="Times New Roman" w:cs="Times New Roman"/>
          <w:sz w:val="22"/>
          <w:szCs w:val="22"/>
          <w:lang w:val="ru-RU"/>
        </w:rPr>
        <w:t>».</w:t>
      </w:r>
    </w:p>
    <w:p w14:paraId="3AB5263E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Передающая сторона</w:t>
      </w:r>
      <w:r>
        <w:rPr>
          <w:rFonts w:ascii="Times New Roman" w:hAnsi="Times New Roman" w:cs="Times New Roman"/>
          <w:sz w:val="22"/>
          <w:szCs w:val="22"/>
        </w:rPr>
        <w:t xml:space="preserve"> — </w:t>
      </w:r>
      <w:r>
        <w:rPr>
          <w:rFonts w:ascii="Times New Roman" w:hAnsi="Times New Roman" w:cs="Times New Roman"/>
          <w:sz w:val="22"/>
          <w:szCs w:val="22"/>
          <w:lang w:val="ru-RU"/>
        </w:rPr>
        <w:t>Участник СПП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>передавший Участнику СПП (Принимающей стороне) на обслуживание Клиента.</w:t>
      </w:r>
    </w:p>
    <w:p w14:paraId="5288F462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Принимающая сторона</w:t>
      </w:r>
      <w:r>
        <w:rPr>
          <w:rFonts w:ascii="Times New Roman" w:hAnsi="Times New Roman" w:cs="Times New Roman"/>
          <w:sz w:val="22"/>
          <w:szCs w:val="22"/>
        </w:rPr>
        <w:t xml:space="preserve"> — </w:t>
      </w:r>
      <w:r>
        <w:rPr>
          <w:rFonts w:ascii="Times New Roman" w:hAnsi="Times New Roman" w:cs="Times New Roman"/>
          <w:sz w:val="22"/>
          <w:szCs w:val="22"/>
          <w:lang w:val="ru-RU"/>
        </w:rPr>
        <w:t>Участник СПП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>принявший на обслуживание Клиента от Участника СПП (Передающей стороны).</w:t>
      </w:r>
    </w:p>
    <w:p w14:paraId="6B1447F7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Партнер СПП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Участник СПП, вступивший во взаимодействие с другим Участником СПП по   исполнению запроса Клиента.</w:t>
      </w:r>
    </w:p>
    <w:p w14:paraId="0419ABF2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о сотрудничестве</w:t>
      </w:r>
      <w:r>
        <w:rPr>
          <w:rFonts w:ascii="Times New Roman" w:hAnsi="Times New Roman" w:cs="Times New Roman"/>
          <w:sz w:val="22"/>
          <w:szCs w:val="22"/>
        </w:rPr>
        <w:t xml:space="preserve"> – договор, заключаемый между </w:t>
      </w:r>
      <w:r>
        <w:rPr>
          <w:rFonts w:ascii="Times New Roman" w:hAnsi="Times New Roman" w:cs="Times New Roman"/>
          <w:sz w:val="22"/>
          <w:szCs w:val="22"/>
          <w:lang w:val="ru-RU"/>
        </w:rPr>
        <w:t>Участниками СПП (Партнерами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),  закрепляющий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условия и обязательства при исполнении запроса Клиента.</w:t>
      </w:r>
    </w:p>
    <w:p w14:paraId="67E614E4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Потенциальный Клиент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физическое или юридическое лицо</w:t>
      </w:r>
      <w:r>
        <w:rPr>
          <w:rFonts w:ascii="Times New Roman" w:hAnsi="Times New Roman" w:cs="Times New Roman"/>
          <w:sz w:val="22"/>
          <w:szCs w:val="22"/>
          <w:lang w:val="ru-RU"/>
        </w:rPr>
        <w:t>, проявившее интерес к услугам Участников СПП и направивший запрос на получение таких услуг в устной либо письменной форме.</w:t>
      </w:r>
    </w:p>
    <w:p w14:paraId="00BC4E97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Клиент</w:t>
      </w:r>
      <w:r>
        <w:rPr>
          <w:rFonts w:ascii="Times New Roman" w:hAnsi="Times New Roman" w:cs="Times New Roman"/>
          <w:sz w:val="22"/>
          <w:szCs w:val="22"/>
        </w:rPr>
        <w:t xml:space="preserve"> — физическое или юридическое лицо,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привлеченное Участником СПП (Передающей стороной)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заинтересованное в качественных услугах при совершении операций с недвижимым имуществом, юридических услугах, а также услугах в области ипотечного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брокериджа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и оформления, и   подписавшее с Участником СПП (Принимающей стороной) письменный Д</w:t>
      </w:r>
      <w:r>
        <w:rPr>
          <w:rFonts w:ascii="Times New Roman" w:hAnsi="Times New Roman" w:cs="Times New Roman"/>
          <w:sz w:val="22"/>
          <w:szCs w:val="22"/>
        </w:rPr>
        <w:t>оговор возмездного оказания услуг</w:t>
      </w:r>
      <w:r>
        <w:rPr>
          <w:rFonts w:ascii="Times New Roman" w:hAnsi="Times New Roman" w:cs="Times New Roman"/>
          <w:sz w:val="22"/>
          <w:szCs w:val="22"/>
          <w:lang w:val="ru-RU"/>
        </w:rPr>
        <w:t>/работ.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1FAF93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Ответственное лицо</w:t>
      </w:r>
      <w:r>
        <w:rPr>
          <w:rFonts w:ascii="Times New Roman" w:hAnsi="Times New Roman" w:cs="Times New Roman"/>
          <w:sz w:val="22"/>
          <w:szCs w:val="22"/>
        </w:rPr>
        <w:t xml:space="preserve"> – представитель </w:t>
      </w:r>
      <w:r>
        <w:rPr>
          <w:rFonts w:ascii="Times New Roman" w:hAnsi="Times New Roman" w:cs="Times New Roman"/>
          <w:sz w:val="22"/>
          <w:szCs w:val="22"/>
          <w:lang w:val="ru-RU"/>
        </w:rPr>
        <w:t>Участника СПП (Передающей или Принимающей стороны), уполномоченный на прием-передачу Клиентов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 </w:t>
      </w:r>
      <w:r>
        <w:rPr>
          <w:rFonts w:ascii="Times New Roman" w:hAnsi="Times New Roman" w:cs="Times New Roman"/>
          <w:sz w:val="22"/>
          <w:szCs w:val="22"/>
        </w:rPr>
        <w:t xml:space="preserve">отвечающий перед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proofErr w:type="spellStart"/>
      <w:r>
        <w:rPr>
          <w:rFonts w:ascii="Times New Roman" w:hAnsi="Times New Roman" w:cs="Times New Roman"/>
          <w:sz w:val="22"/>
          <w:szCs w:val="22"/>
        </w:rPr>
        <w:t>артнером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СПП в рамках совместного обслуживания клиентского запроса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19F8781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Исполнитель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  <w:lang w:val="ru-RU"/>
        </w:rPr>
        <w:t>представитель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proofErr w:type="spellStart"/>
      <w:r>
        <w:rPr>
          <w:rFonts w:ascii="Times New Roman" w:hAnsi="Times New Roman" w:cs="Times New Roman"/>
          <w:sz w:val="22"/>
          <w:szCs w:val="22"/>
        </w:rPr>
        <w:t>ринимающей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стороны,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являющийся подчиненным Ответственного лица Принимающей стороны,</w:t>
      </w:r>
      <w:r>
        <w:rPr>
          <w:rFonts w:ascii="Times New Roman" w:hAnsi="Times New Roman" w:cs="Times New Roman"/>
          <w:sz w:val="22"/>
          <w:szCs w:val="22"/>
        </w:rPr>
        <w:t xml:space="preserve"> непосредственно оказывающий услугу клиенту. </w:t>
      </w:r>
    </w:p>
    <w:p w14:paraId="601E0A6C" w14:textId="77777777" w:rsidR="007E6B2D" w:rsidRDefault="00000000">
      <w:pPr>
        <w:pStyle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Общие положения</w:t>
      </w:r>
    </w:p>
    <w:p w14:paraId="7B82B1AA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Настоящие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Правила</w:t>
      </w:r>
      <w:r>
        <w:rPr>
          <w:rFonts w:ascii="Times New Roman" w:hAnsi="Times New Roman" w:cs="Times New Roman"/>
          <w:sz w:val="22"/>
          <w:szCs w:val="22"/>
        </w:rPr>
        <w:t xml:space="preserve"> регулируют взаимодействие Участников СПП в рамках проведения территориально распределенных сделок с недвижимостью.</w:t>
      </w:r>
    </w:p>
    <w:p w14:paraId="5FE6C9A8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>Задачи и функции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Оператора СПП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AE2FF98" w14:textId="77777777" w:rsidR="007E6B2D" w:rsidRDefault="00000000">
      <w:pPr>
        <w:numPr>
          <w:ilvl w:val="0"/>
          <w:numId w:val="0"/>
        </w:numPr>
        <w:ind w:left="108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   выстраивание сотрудничества между Участниками СПП, направленное на повышение качества обслуживания Клиентов, заинтересованных в услугах при совершении операций с недвижимым имуществом, юридических услугах, а также услугах в области ипотечного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брокериджа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и оформления, на рынках недвижимости присутствия Участников СПП. </w:t>
      </w:r>
    </w:p>
    <w:p w14:paraId="21745106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формирование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практики </w:t>
      </w:r>
      <w:r>
        <w:rPr>
          <w:rFonts w:ascii="Times New Roman" w:hAnsi="Times New Roman" w:cs="Times New Roman"/>
          <w:sz w:val="22"/>
          <w:szCs w:val="22"/>
        </w:rPr>
        <w:t xml:space="preserve">обычаев делового оборота при взаимодействии </w:t>
      </w:r>
      <w:r>
        <w:rPr>
          <w:rFonts w:ascii="Times New Roman" w:hAnsi="Times New Roman" w:cs="Times New Roman"/>
          <w:sz w:val="22"/>
          <w:szCs w:val="22"/>
          <w:lang w:val="ru-RU"/>
        </w:rPr>
        <w:t>участников СПП</w:t>
      </w:r>
      <w:r>
        <w:rPr>
          <w:rFonts w:ascii="Times New Roman" w:hAnsi="Times New Roman" w:cs="Times New Roman"/>
          <w:sz w:val="22"/>
          <w:szCs w:val="22"/>
        </w:rPr>
        <w:t xml:space="preserve"> в ходе совместного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обслуживания Клиентов и проведения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партнерских</w:t>
      </w:r>
      <w:r>
        <w:rPr>
          <w:rFonts w:ascii="Times New Roman" w:hAnsi="Times New Roman" w:cs="Times New Roman"/>
          <w:color w:val="FF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сделок в интересах Клиентов;</w:t>
      </w:r>
    </w:p>
    <w:p w14:paraId="06550EC0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создание правил взаимодействия Участников СПП;</w:t>
      </w:r>
    </w:p>
    <w:p w14:paraId="08239EBD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создание алгоритмов и выбор ИТ-инструментария для включения Участников в СПП</w:t>
      </w:r>
      <w:r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598D7AF8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ведение реестра </w:t>
      </w:r>
      <w:r>
        <w:rPr>
          <w:rFonts w:ascii="Times New Roman" w:hAnsi="Times New Roman" w:cs="Times New Roman"/>
          <w:sz w:val="22"/>
          <w:szCs w:val="22"/>
          <w:lang w:val="ru-RU"/>
        </w:rPr>
        <w:t>Участников СПП;</w:t>
      </w:r>
    </w:p>
    <w:p w14:paraId="23B372C8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создание</w:t>
      </w:r>
      <w:r>
        <w:rPr>
          <w:rFonts w:ascii="Times New Roman" w:hAnsi="Times New Roman" w:cs="Times New Roman"/>
          <w:sz w:val="22"/>
          <w:szCs w:val="22"/>
        </w:rPr>
        <w:t xml:space="preserve"> отзывного рейтинга Участников СПП;</w:t>
      </w:r>
    </w:p>
    <w:p w14:paraId="364731B5" w14:textId="1181FA16" w:rsidR="007E6B2D" w:rsidRPr="00991284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1284">
        <w:rPr>
          <w:rFonts w:ascii="Times New Roman" w:hAnsi="Times New Roman" w:cs="Times New Roman"/>
          <w:sz w:val="22"/>
          <w:szCs w:val="22"/>
        </w:rPr>
        <w:t>отслеживание статусов по ходу работы с Клиентом;</w:t>
      </w:r>
      <w:r w:rsidRPr="009912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644AB86E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создание программ обучения по работе в СПП и проведение обучения Участников СПП;</w:t>
      </w:r>
    </w:p>
    <w:p w14:paraId="21923F56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рассмотрение претензий Участников СПП и урегулирование споров;</w:t>
      </w:r>
    </w:p>
    <w:p w14:paraId="029484E3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принятие решений по исключению из СПП/восстановлении в СПП.</w:t>
      </w:r>
    </w:p>
    <w:p w14:paraId="16BAA640" w14:textId="77777777" w:rsidR="007E6B2D" w:rsidRDefault="00000000">
      <w:pPr>
        <w:pStyle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Требования к Участникам СПП</w:t>
      </w:r>
    </w:p>
    <w:p w14:paraId="1188980F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Участник СПП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принявший настоящие Правила, </w:t>
      </w:r>
      <w:r>
        <w:rPr>
          <w:rFonts w:ascii="Times New Roman" w:hAnsi="Times New Roman" w:cs="Times New Roman"/>
          <w:sz w:val="22"/>
          <w:szCs w:val="22"/>
        </w:rPr>
        <w:t>проходит обучение по программе РГР «Проведение территориально распределенных сделок».</w:t>
      </w:r>
    </w:p>
    <w:p w14:paraId="403E2169" w14:textId="1D503ACE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Участник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СПП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и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Ответственное лицо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 им назначенное, должны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иметь подтвержденный опыт работы по обслуживанию клие</w:t>
      </w:r>
      <w:r>
        <w:rPr>
          <w:rFonts w:ascii="Times New Roman" w:hAnsi="Times New Roman" w:cs="Times New Roman"/>
          <w:sz w:val="22"/>
          <w:szCs w:val="22"/>
        </w:rPr>
        <w:t>нтов и проведению сделок с недвижимостью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а именно: </w:t>
      </w:r>
      <w:r>
        <w:rPr>
          <w:rFonts w:ascii="Times New Roman" w:hAnsi="Times New Roman" w:cs="Times New Roman"/>
          <w:sz w:val="22"/>
          <w:szCs w:val="22"/>
        </w:rPr>
        <w:t>оценки в публичных рейтингах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или </w:t>
      </w:r>
      <w:r w:rsidR="00991284">
        <w:rPr>
          <w:rFonts w:ascii="Times New Roman" w:hAnsi="Times New Roman" w:cs="Times New Roman"/>
          <w:sz w:val="22"/>
          <w:szCs w:val="22"/>
        </w:rPr>
        <w:t>квалификации</w:t>
      </w:r>
      <w:r>
        <w:rPr>
          <w:rFonts w:ascii="Times New Roman" w:hAnsi="Times New Roman" w:cs="Times New Roman"/>
          <w:sz w:val="22"/>
          <w:szCs w:val="22"/>
          <w:lang w:val="ru-RU"/>
        </w:rPr>
        <w:t>ю</w:t>
      </w:r>
      <w:r w:rsidR="00991284">
        <w:rPr>
          <w:rFonts w:ascii="Times New Roman" w:hAnsi="Times New Roman" w:cs="Times New Roman"/>
          <w:sz w:val="22"/>
          <w:szCs w:val="22"/>
          <w:lang w:val="ru-RU"/>
        </w:rPr>
        <w:t xml:space="preserve"> специалиста по недвижимости</w:t>
      </w:r>
      <w:r>
        <w:rPr>
          <w:rFonts w:ascii="Times New Roman" w:hAnsi="Times New Roman" w:cs="Times New Roman"/>
          <w:sz w:val="22"/>
          <w:szCs w:val="22"/>
        </w:rPr>
        <w:t xml:space="preserve"> в рамках добровольной Системы сертификации услуг РГР</w:t>
      </w:r>
      <w:r>
        <w:rPr>
          <w:rFonts w:ascii="Times New Roman" w:hAnsi="Times New Roman" w:cs="Times New Roman"/>
          <w:sz w:val="22"/>
          <w:szCs w:val="22"/>
          <w:lang w:val="ru-RU"/>
        </w:rPr>
        <w:t>, и/или отзывы и рекомендации от других Участников СПП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A948832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Исполнитель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назначенный Ответственным лицом для работы с Клиентом, </w:t>
      </w:r>
      <w:r>
        <w:rPr>
          <w:rFonts w:ascii="Times New Roman" w:hAnsi="Times New Roman" w:cs="Times New Roman"/>
          <w:sz w:val="22"/>
          <w:szCs w:val="22"/>
        </w:rPr>
        <w:t>должен иметь опыт работы не менее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2-х</w:t>
      </w:r>
      <w:r>
        <w:rPr>
          <w:rFonts w:ascii="Times New Roman" w:hAnsi="Times New Roman" w:cs="Times New Roman"/>
          <w:sz w:val="22"/>
          <w:szCs w:val="22"/>
        </w:rPr>
        <w:t xml:space="preserve"> лет по проведению сделок в сегменте недвижимости, соответствующем запросу клиента,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>
        <w:rPr>
          <w:rFonts w:ascii="Times New Roman" w:hAnsi="Times New Roman" w:cs="Times New Roman"/>
          <w:sz w:val="22"/>
          <w:szCs w:val="22"/>
        </w:rPr>
        <w:t xml:space="preserve"> иметь квалификацию </w:t>
      </w:r>
      <w:r>
        <w:rPr>
          <w:rFonts w:ascii="Times New Roman" w:hAnsi="Times New Roman" w:cs="Times New Roman"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sz w:val="22"/>
          <w:szCs w:val="22"/>
        </w:rPr>
        <w:t>Агент</w:t>
      </w:r>
      <w:r>
        <w:rPr>
          <w:rFonts w:ascii="Times New Roman" w:hAnsi="Times New Roman" w:cs="Times New Roman"/>
          <w:sz w:val="22"/>
          <w:szCs w:val="22"/>
          <w:lang w:val="ru-RU"/>
        </w:rPr>
        <w:t>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sz w:val="22"/>
          <w:szCs w:val="22"/>
        </w:rPr>
        <w:t>Эксперт</w:t>
      </w:r>
      <w:r>
        <w:rPr>
          <w:rFonts w:ascii="Times New Roman" w:hAnsi="Times New Roman" w:cs="Times New Roman"/>
          <w:sz w:val="22"/>
          <w:szCs w:val="22"/>
          <w:lang w:val="ru-RU"/>
        </w:rPr>
        <w:t>»</w:t>
      </w:r>
      <w:r>
        <w:rPr>
          <w:rFonts w:ascii="Times New Roman" w:hAnsi="Times New Roman" w:cs="Times New Roman"/>
          <w:sz w:val="22"/>
          <w:szCs w:val="22"/>
        </w:rPr>
        <w:t xml:space="preserve"> или </w:t>
      </w:r>
      <w:r>
        <w:rPr>
          <w:rFonts w:ascii="Times New Roman" w:hAnsi="Times New Roman" w:cs="Times New Roman"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sz w:val="22"/>
          <w:szCs w:val="22"/>
        </w:rPr>
        <w:t>Брокер</w:t>
      </w:r>
      <w:r>
        <w:rPr>
          <w:rFonts w:ascii="Times New Roman" w:hAnsi="Times New Roman" w:cs="Times New Roman"/>
          <w:sz w:val="22"/>
          <w:szCs w:val="22"/>
          <w:lang w:val="ru-RU"/>
        </w:rPr>
        <w:t>»</w:t>
      </w:r>
      <w:r>
        <w:rPr>
          <w:rFonts w:ascii="Times New Roman" w:hAnsi="Times New Roman" w:cs="Times New Roman"/>
          <w:sz w:val="22"/>
          <w:szCs w:val="22"/>
        </w:rPr>
        <w:t xml:space="preserve">.  Стажеры к сделкам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в рамках СПП </w:t>
      </w:r>
      <w:r>
        <w:rPr>
          <w:rFonts w:ascii="Times New Roman" w:hAnsi="Times New Roman" w:cs="Times New Roman"/>
          <w:sz w:val="22"/>
          <w:szCs w:val="22"/>
        </w:rPr>
        <w:t>не допускаются.</w:t>
      </w:r>
    </w:p>
    <w:p w14:paraId="1F39B1D8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Участники СПП</w:t>
      </w:r>
      <w:r>
        <w:rPr>
          <w:rFonts w:ascii="Times New Roman" w:hAnsi="Times New Roman" w:cs="Times New Roman"/>
          <w:sz w:val="22"/>
          <w:szCs w:val="22"/>
        </w:rPr>
        <w:t xml:space="preserve"> должны знать и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обязуются </w:t>
      </w:r>
      <w:r>
        <w:rPr>
          <w:rFonts w:ascii="Times New Roman" w:hAnsi="Times New Roman" w:cs="Times New Roman"/>
          <w:sz w:val="22"/>
          <w:szCs w:val="22"/>
        </w:rPr>
        <w:t>соблюдать относящиеся к ним требования настоящих Правил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а также выполнять условия и взятые на себя обязательства, предусмотренные в </w:t>
      </w:r>
      <w:r>
        <w:rPr>
          <w:rFonts w:ascii="Times New Roman" w:hAnsi="Times New Roman" w:cs="Times New Roman"/>
          <w:sz w:val="22"/>
          <w:szCs w:val="22"/>
        </w:rPr>
        <w:t xml:space="preserve">заключенном Договоре о сотрудничестве </w:t>
      </w:r>
      <w:r>
        <w:rPr>
          <w:rFonts w:ascii="Times New Roman" w:hAnsi="Times New Roman" w:cs="Times New Roman"/>
          <w:sz w:val="22"/>
          <w:szCs w:val="22"/>
          <w:lang w:val="ru-RU"/>
        </w:rPr>
        <w:t>в рамках взаимодействия в СПП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368707B" w14:textId="77777777" w:rsidR="007E6B2D" w:rsidRDefault="00000000">
      <w:pPr>
        <w:numPr>
          <w:ilvl w:val="0"/>
          <w:numId w:val="0"/>
        </w:numPr>
        <w:ind w:left="108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Любой из Участников СПП может подать в Комитет по межрегиональным сделкам РГР обращение-претензию для рассмотрения вопроса об исключении из СПП Участника, допустившего нарушения:</w:t>
      </w:r>
    </w:p>
    <w:p w14:paraId="58AFDD53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невыполнение настоящих Правил;</w:t>
      </w:r>
    </w:p>
    <w:p w14:paraId="6DCA8D4B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невыполнение договорных условий между Участниками СПП в рамках приема-передачи Клиента и проведения сделки;</w:t>
      </w:r>
    </w:p>
    <w:p w14:paraId="0E9B75C7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невыполнение договорных условий с Клиентом;</w:t>
      </w:r>
    </w:p>
    <w:p w14:paraId="7D020CC2" w14:textId="77777777" w:rsidR="007E6B2D" w:rsidRDefault="00000000">
      <w:pPr>
        <w:pStyle w:val="afd"/>
        <w:numPr>
          <w:ilvl w:val="0"/>
          <w:numId w:val="8"/>
        </w:numPr>
        <w:ind w:left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получение рекламации или негативного отзыва от Клиента в любой форме – как письменно, так и устно.</w:t>
      </w:r>
    </w:p>
    <w:p w14:paraId="52B07AE4" w14:textId="77777777" w:rsidR="007E6B2D" w:rsidRDefault="00000000">
      <w:pPr>
        <w:numPr>
          <w:ilvl w:val="0"/>
          <w:numId w:val="0"/>
        </w:numPr>
        <w:ind w:left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   </w:t>
      </w:r>
      <w:r>
        <w:rPr>
          <w:rFonts w:ascii="Times New Roman" w:hAnsi="Times New Roman" w:cs="Times New Roman"/>
          <w:sz w:val="22"/>
          <w:szCs w:val="22"/>
        </w:rPr>
        <w:t xml:space="preserve">В случае невыполнения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Участниками СПП </w:t>
      </w:r>
      <w:r>
        <w:rPr>
          <w:rFonts w:ascii="Times New Roman" w:hAnsi="Times New Roman" w:cs="Times New Roman"/>
          <w:sz w:val="22"/>
          <w:szCs w:val="22"/>
        </w:rPr>
        <w:t>Правил и договорных условий</w:t>
      </w:r>
      <w:r>
        <w:rPr>
          <w:rFonts w:ascii="Times New Roman" w:hAnsi="Times New Roman" w:cs="Times New Roman"/>
          <w:sz w:val="22"/>
          <w:szCs w:val="22"/>
          <w:lang w:val="ru-RU"/>
        </w:rPr>
        <w:t>, включая Договоры с Клиентами, а также в случае получения негативного отзыва от Клиента,</w:t>
      </w:r>
      <w:r>
        <w:rPr>
          <w:rFonts w:ascii="Times New Roman" w:hAnsi="Times New Roman" w:cs="Times New Roman"/>
          <w:sz w:val="22"/>
          <w:szCs w:val="22"/>
        </w:rPr>
        <w:t xml:space="preserve"> любой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из Участников СПП может подать обращение-претензию в Комитет по межрегиональным сделкам РГР для рассмотрения вопроса об исключении из СПП Участника, допустившего такие нарушения. </w:t>
      </w:r>
    </w:p>
    <w:p w14:paraId="576765F4" w14:textId="77777777" w:rsidR="007E6B2D" w:rsidRDefault="00000000">
      <w:pPr>
        <w:numPr>
          <w:ilvl w:val="0"/>
          <w:numId w:val="0"/>
        </w:numPr>
        <w:ind w:left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3.6.  </w:t>
      </w:r>
      <w:r>
        <w:rPr>
          <w:rFonts w:ascii="Times New Roman" w:hAnsi="Times New Roman" w:cs="Times New Roman"/>
          <w:sz w:val="22"/>
          <w:szCs w:val="22"/>
        </w:rPr>
        <w:t>Вопрос о</w:t>
      </w:r>
      <w:r>
        <w:rPr>
          <w:rFonts w:ascii="Times New Roman" w:hAnsi="Times New Roman" w:cs="Times New Roman"/>
          <w:sz w:val="22"/>
          <w:szCs w:val="22"/>
          <w:lang w:val="ru-RU"/>
        </w:rPr>
        <w:t>б исключении из СПП и о</w:t>
      </w:r>
      <w:r>
        <w:rPr>
          <w:rFonts w:ascii="Times New Roman" w:hAnsi="Times New Roman" w:cs="Times New Roman"/>
          <w:sz w:val="22"/>
          <w:szCs w:val="22"/>
        </w:rPr>
        <w:t xml:space="preserve"> возобновлении участия в СПП рассматривается Комитетом по межрегиональным сделкам </w:t>
      </w:r>
      <w:r>
        <w:rPr>
          <w:rFonts w:ascii="Times New Roman" w:hAnsi="Times New Roman" w:cs="Times New Roman"/>
          <w:sz w:val="22"/>
          <w:szCs w:val="22"/>
          <w:lang w:val="ru-RU"/>
        </w:rPr>
        <w:t>РГР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4BF1569" w14:textId="77777777" w:rsidR="007E6B2D" w:rsidRDefault="00000000">
      <w:pPr>
        <w:numPr>
          <w:ilvl w:val="0"/>
          <w:numId w:val="0"/>
        </w:numPr>
        <w:ind w:left="54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Решение принимается большинством голосов членов Комитета</w:t>
      </w:r>
      <w:r>
        <w:rPr>
          <w:rFonts w:ascii="Times New Roman" w:hAnsi="Times New Roman" w:cs="Times New Roman"/>
          <w:sz w:val="22"/>
          <w:szCs w:val="22"/>
        </w:rPr>
        <w:t xml:space="preserve"> по межрегиональным сделкам РГР</w:t>
      </w:r>
    </w:p>
    <w:p w14:paraId="21A539D5" w14:textId="77777777" w:rsidR="007E6B2D" w:rsidRDefault="00000000">
      <w:pPr>
        <w:pStyle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Порядок взаимодействия Участников СПП в рамках проведения территориально распределенных сделок</w:t>
      </w:r>
    </w:p>
    <w:p w14:paraId="5AA86E4E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Стартом будущих отношений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Участников СПП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является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получение Партнером запроса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от Потенциального Клиента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заинтересованного в услугах по проведению операций с недвижимым имуществом на территории, отличной от его местонахождения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A9C7C95" w14:textId="77777777" w:rsidR="007E6B2D" w:rsidRDefault="00000000">
      <w:pPr>
        <w:numPr>
          <w:ilvl w:val="2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Участник СПП, получивший от потенциального Клиента запрос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на услугу (далее –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Передающая сторона</w:t>
      </w:r>
      <w:r>
        <w:rPr>
          <w:rFonts w:ascii="Times New Roman" w:hAnsi="Times New Roman" w:cs="Times New Roman"/>
          <w:sz w:val="22"/>
          <w:szCs w:val="22"/>
          <w:lang w:val="ru-RU"/>
        </w:rPr>
        <w:t>):</w:t>
      </w:r>
    </w:p>
    <w:p w14:paraId="3064163A" w14:textId="77777777" w:rsidR="007E6B2D" w:rsidRDefault="00000000">
      <w:pPr>
        <w:pStyle w:val="afd"/>
        <w:numPr>
          <w:ilvl w:val="0"/>
          <w:numId w:val="0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конкретизирует запрос, насколько это возможно в рамках первичного общения с потенциальным Клиентом, включая информацию о типе недвижимости, виде сделки, границах бюджета, желаемых сроках и участниках будущей сделки, наличия тех или иных документов и обременений, источниках средств, допустимых форм и условий расчетов, возможных дополнительных услугах, наличия отношений с риэлтором или намерения самостоятельно проводить мероприятия по сделке, и пр.; </w:t>
      </w:r>
    </w:p>
    <w:p w14:paraId="0AB58E75" w14:textId="77777777" w:rsidR="007E6B2D" w:rsidRDefault="00000000">
      <w:pPr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-  выбирает Партнера из числа Участников СПП для исполнения клиентского запроса;</w:t>
      </w:r>
    </w:p>
    <w:p w14:paraId="7226DABE" w14:textId="77777777" w:rsidR="007E6B2D" w:rsidRDefault="00000000">
      <w:pPr>
        <w:pStyle w:val="afd"/>
        <w:numPr>
          <w:ilvl w:val="0"/>
          <w:numId w:val="0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устанавливает контакт с Ответственным лицом выбранного Партнера и передает всю информацию, ставшую известной в рамках запроса на услугу/сделку, и, в случае согласия Ответственного лица на работу с потенциальным Клиентом, договаривается об условиях предстоящего сотрудничества;</w:t>
      </w:r>
    </w:p>
    <w:p w14:paraId="57A2ACB9" w14:textId="77777777" w:rsidR="007E6B2D" w:rsidRDefault="00000000">
      <w:pPr>
        <w:numPr>
          <w:ilvl w:val="0"/>
          <w:numId w:val="0"/>
        </w:numPr>
        <w:ind w:left="1134" w:firstLine="126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связывается с потенциальным Клиентом и презентует выбранного Партнера в максимально     положительном свете, в обязательном порядке получает согласие потенциального Клиента на работу с выбранным Партнером;</w:t>
      </w:r>
    </w:p>
    <w:p w14:paraId="16C91F3C" w14:textId="77777777" w:rsidR="007E6B2D" w:rsidRDefault="00000000">
      <w:pPr>
        <w:pStyle w:val="afd"/>
        <w:numPr>
          <w:ilvl w:val="0"/>
          <w:numId w:val="0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передает Ответственному лицу выбранного Партнера контакт потенциального Клиента, а потенциальному Клиенту передает контакт Ответственного лица Партнера или Исполнителя, им назначенного (по согласованию сторон, в удобном Передающей и Принимающей сторонам формате, позволяющем зафиксировать факт передачи контактов – через мессенджер,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СМС-сообщением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или по электронной почте, в т.ч. с учетом удобства потенциального Клиента).</w:t>
      </w:r>
    </w:p>
    <w:p w14:paraId="3CBFF519" w14:textId="77777777" w:rsidR="007E6B2D" w:rsidRDefault="00000000">
      <w:pPr>
        <w:numPr>
          <w:ilvl w:val="2"/>
          <w:numId w:val="6"/>
        </w:num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Ответственное лицо Участника СПП, получившее от Передающей стороны запрос на обслуживание потенциального Клиента, давшее согласие на работу с потенциальным Клиентом и получившее от Передающей стороны контакт потенциального Клиента (далее –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Принимающая сторона</w:t>
      </w:r>
      <w:r>
        <w:rPr>
          <w:rFonts w:ascii="Times New Roman" w:hAnsi="Times New Roman" w:cs="Times New Roman"/>
          <w:sz w:val="22"/>
          <w:szCs w:val="22"/>
          <w:lang w:val="ru-RU"/>
        </w:rPr>
        <w:t>):</w:t>
      </w:r>
    </w:p>
    <w:p w14:paraId="2B2A91AE" w14:textId="77777777" w:rsidR="007E6B2D" w:rsidRDefault="00000000">
      <w:pPr>
        <w:pStyle w:val="afd"/>
        <w:numPr>
          <w:ilvl w:val="0"/>
          <w:numId w:val="0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 незамедлительно назначает Исполнителя для работы с запросом потенциального Клиента и передает ему контакт и всю информацию, ставшую известной о запросе, при этом Ответственное лицо может назначить себя на роль Исполнителя;</w:t>
      </w:r>
    </w:p>
    <w:p w14:paraId="1B2392A2" w14:textId="77777777" w:rsidR="007E6B2D" w:rsidRDefault="00000000">
      <w:pPr>
        <w:pStyle w:val="afd"/>
        <w:numPr>
          <w:ilvl w:val="0"/>
          <w:numId w:val="0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 в течение часа от получения контакта Исполнитель связывается с потенциальным Клиентом, подтверждает и уточняет у него суть запроса, проводит первичную консультацию по запросу, презентует формат взаимодействия в рамках будущей сделки и финансовые условия для Клиента. </w:t>
      </w:r>
    </w:p>
    <w:p w14:paraId="3EBD2333" w14:textId="77777777" w:rsidR="007E6B2D" w:rsidRDefault="00000000">
      <w:pPr>
        <w:pStyle w:val="afd"/>
        <w:numPr>
          <w:ilvl w:val="0"/>
          <w:numId w:val="0"/>
        </w:numPr>
        <w:ind w:left="1134" w:firstLine="99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Если в рамках первичного общения с потенциальным Клиентом Принимающая сторона сразу же понимает для себя невозможность удовлетворения запроса потенциального Клиента, она имеет право отказаться от дальнейшей работы, о чем незамедлительно сообщает Ответственному лицу Передающей стороны и последний приступает к поиску другого Партнера.</w:t>
      </w:r>
    </w:p>
    <w:p w14:paraId="78FC26E7" w14:textId="77777777" w:rsidR="007E6B2D" w:rsidRDefault="00000000">
      <w:pPr>
        <w:pStyle w:val="afd"/>
        <w:numPr>
          <w:ilvl w:val="0"/>
          <w:numId w:val="0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в течение суток Исполнитель получает согласие от потенциального Клиента на сотрудничество, включая его согласие на обозначенные Принимающей стороной сроки, стоимость услуг, возможные накладные/дополнительные расходы и порядок расчетов, о чем незамедлительно сообщает Передающей стороне с указанием финансовых условий будущей сделки. </w:t>
      </w:r>
    </w:p>
    <w:p w14:paraId="7C6D61C7" w14:textId="77777777" w:rsidR="007E6B2D" w:rsidRDefault="00000000">
      <w:pPr>
        <w:pStyle w:val="afd"/>
        <w:numPr>
          <w:ilvl w:val="0"/>
          <w:numId w:val="0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Если в течение суток Принимающая сторона не получает согласие от Клиента, а также если выявляются новые факты, делающие сотрудничество с Клиентом невозможным, Принимающая сторона незамедлительно сообщает об этом Ответственному лицу Передающей стороны и последний ищет другого Партнера. </w:t>
      </w:r>
    </w:p>
    <w:p w14:paraId="0B4D04DC" w14:textId="77777777" w:rsidR="007E6B2D" w:rsidRDefault="00000000">
      <w:pPr>
        <w:pStyle w:val="afd"/>
        <w:numPr>
          <w:ilvl w:val="0"/>
          <w:numId w:val="0"/>
        </w:numPr>
        <w:ind w:left="1134" w:firstLine="99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Если в течение суток Принимающая сторона не сообщила об отказе от сотрудничества с Клиентом, он считается принятым в работу.</w:t>
      </w:r>
    </w:p>
    <w:p w14:paraId="24C01F40" w14:textId="77777777" w:rsidR="007E6B2D" w:rsidRDefault="00000000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После приема-передачи Клиента:</w:t>
      </w:r>
    </w:p>
    <w:p w14:paraId="797B9DFB" w14:textId="77777777" w:rsidR="007E6B2D" w:rsidRDefault="00000000">
      <w:pPr>
        <w:pStyle w:val="afd"/>
        <w:numPr>
          <w:ilvl w:val="2"/>
          <w:numId w:val="6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Передающая сторона </w:t>
      </w:r>
      <w:r>
        <w:rPr>
          <w:rFonts w:ascii="Times New Roman" w:hAnsi="Times New Roman" w:cs="Times New Roman"/>
          <w:sz w:val="22"/>
          <w:szCs w:val="22"/>
          <w:lang w:val="ru-RU"/>
        </w:rPr>
        <w:t>готовит и заключает с Принимающей стороной Договор о сотрудничестве в рекомендованной форме (Приложение N1), при этом в рекомендованную форму Договора по взаимному согласованию Сторон могут быть внесены дополнительные условия о зонах ответственности каждой из Сторон в ходе обслуживания клиентского запроса.</w:t>
      </w:r>
    </w:p>
    <w:p w14:paraId="1668AE2E" w14:textId="77777777" w:rsidR="007E6B2D" w:rsidRDefault="00000000">
      <w:pPr>
        <w:pStyle w:val="afd"/>
        <w:numPr>
          <w:ilvl w:val="2"/>
          <w:numId w:val="6"/>
        </w:numPr>
        <w:ind w:left="1134" w:hanging="11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Принимающая сторона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сама определяет формат работы с переданным Клиентом на территории проведения сделки и заключает с ним Договор на услуги по форме, принятой в практике Принимающей стороны.</w:t>
      </w:r>
    </w:p>
    <w:p w14:paraId="48EEE843" w14:textId="77777777" w:rsidR="007E6B2D" w:rsidRDefault="00000000">
      <w:pPr>
        <w:pStyle w:val="afd"/>
        <w:numPr>
          <w:ilvl w:val="2"/>
          <w:numId w:val="6"/>
        </w:numPr>
        <w:ind w:left="1134" w:hanging="11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Ответственный сотрудник Принимающей стороны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обязательно заводит группу в мессенджере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Whatsapp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или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Telegram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(по взаимному удобству всех Сторон), в которую включаются:</w:t>
      </w:r>
    </w:p>
    <w:p w14:paraId="10512C1B" w14:textId="77777777" w:rsidR="007E6B2D" w:rsidRDefault="00000000">
      <w:pPr>
        <w:pStyle w:val="afd"/>
        <w:numPr>
          <w:ilvl w:val="0"/>
          <w:numId w:val="8"/>
        </w:numPr>
        <w:ind w:left="2268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Ответственное лицо Передающей стороны,</w:t>
      </w:r>
    </w:p>
    <w:p w14:paraId="1515D284" w14:textId="77777777" w:rsidR="007E6B2D" w:rsidRDefault="00000000">
      <w:pPr>
        <w:pStyle w:val="afd"/>
        <w:numPr>
          <w:ilvl w:val="0"/>
          <w:numId w:val="8"/>
        </w:numPr>
        <w:ind w:left="2268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Ответственное лицо Принимающей стороны,</w:t>
      </w:r>
    </w:p>
    <w:p w14:paraId="0139C91B" w14:textId="77777777" w:rsidR="007E6B2D" w:rsidRDefault="00000000">
      <w:pPr>
        <w:pStyle w:val="afd"/>
        <w:numPr>
          <w:ilvl w:val="0"/>
          <w:numId w:val="8"/>
        </w:numPr>
        <w:ind w:left="2268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Исполнитель Принимающей стороны,</w:t>
      </w:r>
    </w:p>
    <w:p w14:paraId="20E4B84C" w14:textId="77777777" w:rsidR="007E6B2D" w:rsidRDefault="00000000">
      <w:pPr>
        <w:pStyle w:val="afd"/>
        <w:numPr>
          <w:ilvl w:val="0"/>
          <w:numId w:val="8"/>
        </w:numPr>
        <w:ind w:left="2268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Клиент и все им указанные лица, которые заинтересованы в сделке и влияют на принятие решения по ней,</w:t>
      </w:r>
    </w:p>
    <w:p w14:paraId="017F0AE4" w14:textId="77777777" w:rsidR="007E6B2D" w:rsidRDefault="00000000">
      <w:pPr>
        <w:pStyle w:val="afd"/>
        <w:numPr>
          <w:ilvl w:val="0"/>
          <w:numId w:val="8"/>
        </w:numPr>
        <w:ind w:left="2268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Прочие представители Принимающей стороны – по мере необходимости в рамках обслуживания Клиента (юрист, ипотечный брокер, регистратор и пр.). </w:t>
      </w:r>
    </w:p>
    <w:p w14:paraId="01D16C31" w14:textId="77777777" w:rsidR="007E6B2D" w:rsidRDefault="00000000">
      <w:pPr>
        <w:numPr>
          <w:ilvl w:val="0"/>
          <w:numId w:val="0"/>
        </w:numPr>
        <w:ind w:left="1134" w:firstLine="77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 группе идет полное взаимодействие по сделке, включая согласование показов, предложения потенциальных покупателей, обсуждение юридических вопросов, аналитика, отчеты по звонкам и размещению в рекламу и пр.</w:t>
      </w:r>
    </w:p>
    <w:p w14:paraId="5A3034BB" w14:textId="77777777" w:rsidR="007E6B2D" w:rsidRDefault="00000000">
      <w:pPr>
        <w:pStyle w:val="afd"/>
        <w:numPr>
          <w:ilvl w:val="2"/>
          <w:numId w:val="6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Ответственное лицо Принимающей стороны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предоставляет информацию о ходе исполнения Договора между Принимающей стороной и Клиентом по первому требованию Передающей стороны.</w:t>
      </w:r>
    </w:p>
    <w:p w14:paraId="0663DBFA" w14:textId="77777777" w:rsidR="007E6B2D" w:rsidRDefault="00000000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После обслуживания и закрытия сделки:</w:t>
      </w:r>
    </w:p>
    <w:p w14:paraId="3FFAB3D4" w14:textId="77777777" w:rsidR="007E6B2D" w:rsidRDefault="00000000">
      <w:pPr>
        <w:pStyle w:val="afd"/>
        <w:numPr>
          <w:ilvl w:val="2"/>
          <w:numId w:val="6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Принимающая сторона</w:t>
      </w:r>
      <w:r>
        <w:rPr>
          <w:rFonts w:ascii="Times New Roman" w:hAnsi="Times New Roman" w:cs="Times New Roman"/>
          <w:sz w:val="22"/>
          <w:szCs w:val="22"/>
          <w:lang w:val="ru-RU"/>
        </w:rPr>
        <w:t>, независимо от формы Договора с Клиентом, обеспечивает гарантию исполнения финансовых интересов Передающей стороны, обозначенных в Договоре, указанном в п. 4.2.1 настоящих Правил.</w:t>
      </w:r>
    </w:p>
    <w:p w14:paraId="0FD193BA" w14:textId="77777777" w:rsidR="007E6B2D" w:rsidRDefault="00000000">
      <w:pPr>
        <w:pStyle w:val="afd"/>
        <w:numPr>
          <w:ilvl w:val="2"/>
          <w:numId w:val="6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Если Клиент повторно обращается за получением новой услуги:</w:t>
      </w:r>
    </w:p>
    <w:p w14:paraId="761CF386" w14:textId="77777777" w:rsidR="007E6B2D" w:rsidRDefault="00000000">
      <w:pPr>
        <w:pStyle w:val="afd"/>
        <w:numPr>
          <w:ilvl w:val="0"/>
          <w:numId w:val="8"/>
        </w:numPr>
        <w:ind w:left="2268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 Принимающей стороне, то Передающая сторона не имеет более права требования по получению вознаграждения за этого клиента от Принимающей стороны;</w:t>
      </w:r>
    </w:p>
    <w:p w14:paraId="4FB75B48" w14:textId="77777777" w:rsidR="007E6B2D" w:rsidRDefault="00000000">
      <w:pPr>
        <w:pStyle w:val="afd"/>
        <w:numPr>
          <w:ilvl w:val="0"/>
          <w:numId w:val="8"/>
        </w:numPr>
        <w:ind w:left="2268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 Передающей стороне, то Клиент признается «потенциальным», и Передающая сторона начинает новое взаимодействие с ним и другими Участниками СПП в соответствии со всеми пунктами настоящих Правил.</w:t>
      </w:r>
    </w:p>
    <w:p w14:paraId="4835BFE2" w14:textId="77777777" w:rsidR="007E6B2D" w:rsidRDefault="00000000">
      <w:pPr>
        <w:pStyle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Финансовые отношения Участников СПП – Партнеров по сделке</w:t>
      </w:r>
    </w:p>
    <w:p w14:paraId="510F1C10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Вознаграждение, уплачиваемое Клиентом, подлежит распределению между Участниками СПП – Передающей и Принимающей сторонами по сделке с данным Клиентом.</w:t>
      </w:r>
    </w:p>
    <w:p w14:paraId="4BB47F48" w14:textId="77777777" w:rsidR="007E6B2D" w:rsidRDefault="00000000">
      <w:pPr>
        <w:numPr>
          <w:ilvl w:val="0"/>
          <w:numId w:val="0"/>
        </w:numPr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передачи </w:t>
      </w:r>
      <w:r>
        <w:rPr>
          <w:rFonts w:ascii="Times New Roman" w:hAnsi="Times New Roman" w:cs="Times New Roman"/>
          <w:sz w:val="22"/>
          <w:szCs w:val="22"/>
          <w:lang w:val="ru-RU"/>
        </w:rPr>
        <w:t>К</w:t>
      </w:r>
      <w:proofErr w:type="spellStart"/>
      <w:r>
        <w:rPr>
          <w:rFonts w:ascii="Times New Roman" w:hAnsi="Times New Roman" w:cs="Times New Roman"/>
          <w:sz w:val="22"/>
          <w:szCs w:val="22"/>
        </w:rPr>
        <w:t>лиента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– покупателя новостройки допускается раздел вознаграждения, уплачиваемого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Принимающей стороне </w:t>
      </w:r>
      <w:r>
        <w:rPr>
          <w:rFonts w:ascii="Times New Roman" w:hAnsi="Times New Roman" w:cs="Times New Roman"/>
          <w:sz w:val="22"/>
          <w:szCs w:val="22"/>
        </w:rPr>
        <w:t>компанией-застройщиком.</w:t>
      </w:r>
    </w:p>
    <w:p w14:paraId="6683D574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распределении вознаграждения не учитываются: психотип и характер клиента, сложность сделки, юридические особенности документов и сложность их оформления, а также не оговоренный в Договоре о сотрудничестве объем дополнительно выполняемой сторонами работы.</w:t>
      </w:r>
    </w:p>
    <w:p w14:paraId="6AA0BD59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При распределении вознаграждения, полученного Принимающей стороной от Клиента, в рамках СПП РГР рекомендуется следующее соотношение:</w:t>
      </w:r>
    </w:p>
    <w:p w14:paraId="338CE2FD" w14:textId="77777777" w:rsidR="007E6B2D" w:rsidRDefault="00000000">
      <w:pPr>
        <w:numPr>
          <w:ilvl w:val="0"/>
          <w:numId w:val="0"/>
        </w:numPr>
        <w:ind w:left="108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- 30% - получает Передающая сторона, соответствующую сумму выплачивает Принимающая сторона на основании Договора о сотрудничестве, указанного в п. 4.2.1 настоящих Правил;</w:t>
      </w:r>
    </w:p>
    <w:p w14:paraId="3EECCDB7" w14:textId="77777777" w:rsidR="007E6B2D" w:rsidRDefault="00000000">
      <w:pPr>
        <w:numPr>
          <w:ilvl w:val="0"/>
          <w:numId w:val="0"/>
        </w:numPr>
        <w:ind w:left="108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- 70% - остается Принимающей стороне.</w:t>
      </w:r>
    </w:p>
    <w:p w14:paraId="1D9CBC1A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Стороны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при %-ном распределении суммы вознаграждения, при взаимном на то согласии, </w:t>
      </w:r>
      <w:r>
        <w:rPr>
          <w:rFonts w:ascii="Times New Roman" w:hAnsi="Times New Roman" w:cs="Times New Roman"/>
          <w:sz w:val="22"/>
          <w:szCs w:val="22"/>
        </w:rPr>
        <w:t xml:space="preserve">могут уменьшить объем </w:t>
      </w:r>
      <w:r>
        <w:rPr>
          <w:rFonts w:ascii="Times New Roman" w:hAnsi="Times New Roman" w:cs="Times New Roman"/>
          <w:sz w:val="22"/>
          <w:szCs w:val="22"/>
          <w:lang w:val="ru-RU"/>
        </w:rPr>
        <w:t>распределяемого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вознаграждения </w:t>
      </w:r>
      <w:r>
        <w:rPr>
          <w:rFonts w:ascii="Times New Roman" w:hAnsi="Times New Roman" w:cs="Times New Roman"/>
          <w:sz w:val="22"/>
          <w:szCs w:val="22"/>
        </w:rPr>
        <w:t xml:space="preserve">за счет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крупных </w:t>
      </w:r>
      <w:r>
        <w:rPr>
          <w:rFonts w:ascii="Times New Roman" w:hAnsi="Times New Roman" w:cs="Times New Roman"/>
          <w:sz w:val="22"/>
          <w:szCs w:val="22"/>
        </w:rPr>
        <w:t>прямых расходов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по сделке и возникающей у Принимающей стороны налоговой нагрузки.</w:t>
      </w:r>
    </w:p>
    <w:p w14:paraId="20E8E406" w14:textId="77777777" w:rsidR="007E6B2D" w:rsidRDefault="00000000">
      <w:pPr>
        <w:numPr>
          <w:ilvl w:val="0"/>
          <w:numId w:val="0"/>
        </w:numPr>
        <w:ind w:left="108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Крупные прямые расходы, уменьшаемые объем дохода сторон, становятся таковыми только после обязательного документального подтверждения и предварительного (до оплаты) согласия обеих </w:t>
      </w:r>
      <w:r>
        <w:rPr>
          <w:rFonts w:ascii="Times New Roman" w:hAnsi="Times New Roman" w:cs="Times New Roman"/>
          <w:sz w:val="22"/>
          <w:szCs w:val="22"/>
          <w:lang w:val="ru-RU"/>
        </w:rPr>
        <w:t>Сторон.</w:t>
      </w:r>
    </w:p>
    <w:p w14:paraId="218084F6" w14:textId="77777777" w:rsidR="007E6B2D" w:rsidRDefault="00000000">
      <w:pPr>
        <w:numPr>
          <w:ilvl w:val="0"/>
          <w:numId w:val="0"/>
        </w:numPr>
        <w:ind w:left="108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 xml:space="preserve">Рекламные мероприятия осуществляются за счет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proofErr w:type="spellStart"/>
      <w:r>
        <w:rPr>
          <w:rFonts w:ascii="Times New Roman" w:hAnsi="Times New Roman" w:cs="Times New Roman"/>
          <w:sz w:val="22"/>
          <w:szCs w:val="22"/>
        </w:rPr>
        <w:t>ринимающей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стороны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 не ведут к уменьшению объема распределяемого вознаграждения, если иное не было обсуждено Сторонами на этапе приема-передачи Клиента или в процессе обслуживания Клиента</w:t>
      </w:r>
      <w:r>
        <w:rPr>
          <w:rFonts w:ascii="Times New Roman" w:hAnsi="Times New Roman" w:cs="Times New Roman"/>
          <w:sz w:val="22"/>
          <w:szCs w:val="22"/>
        </w:rPr>
        <w:t xml:space="preserve">. Коммерческие риски потерь рекламных вложений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в случае срыва сделки </w:t>
      </w:r>
      <w:r>
        <w:rPr>
          <w:rFonts w:ascii="Times New Roman" w:hAnsi="Times New Roman" w:cs="Times New Roman"/>
          <w:sz w:val="22"/>
          <w:szCs w:val="22"/>
        </w:rPr>
        <w:t xml:space="preserve">несет </w:t>
      </w:r>
      <w:r>
        <w:rPr>
          <w:rFonts w:ascii="Times New Roman" w:hAnsi="Times New Roman" w:cs="Times New Roman"/>
          <w:sz w:val="22"/>
          <w:szCs w:val="22"/>
          <w:lang w:val="ru-RU"/>
        </w:rPr>
        <w:t>Принимающая</w:t>
      </w:r>
      <w:r>
        <w:rPr>
          <w:rFonts w:ascii="Times New Roman" w:hAnsi="Times New Roman" w:cs="Times New Roman"/>
          <w:sz w:val="22"/>
          <w:szCs w:val="22"/>
        </w:rPr>
        <w:t xml:space="preserve"> сторона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она же вправе и уполномочена вести переговоры с Клиентом о возможной компенсации рекламных расходов Клиентом. </w:t>
      </w:r>
    </w:p>
    <w:p w14:paraId="5A798F7B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Передача </w:t>
      </w:r>
      <w:r>
        <w:rPr>
          <w:rFonts w:ascii="Times New Roman" w:hAnsi="Times New Roman" w:cs="Times New Roman"/>
          <w:sz w:val="22"/>
          <w:szCs w:val="22"/>
          <w:lang w:val="ru-RU"/>
        </w:rPr>
        <w:t>Клиента может происходить на условиях фиксированной суммы вознаграждения, выплачиваемой Принимаемой стороной Передающей стороне.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8251C8" w14:textId="77777777" w:rsidR="007E6B2D" w:rsidRDefault="00000000">
      <w:pPr>
        <w:numPr>
          <w:ilvl w:val="0"/>
          <w:numId w:val="0"/>
        </w:numPr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В данном случае сумма фиксированного вознаграждения отражается в Договоре о сотрудничестве, указанном в п. 4.2.1 настоящих Правил, а все </w:t>
      </w:r>
      <w:r>
        <w:rPr>
          <w:rFonts w:ascii="Times New Roman" w:hAnsi="Times New Roman" w:cs="Times New Roman"/>
          <w:sz w:val="22"/>
          <w:szCs w:val="22"/>
        </w:rPr>
        <w:t xml:space="preserve">коммерческие риски уменьшения объема вознаграждения несет </w:t>
      </w:r>
      <w:r>
        <w:rPr>
          <w:rFonts w:ascii="Times New Roman" w:hAnsi="Times New Roman" w:cs="Times New Roman"/>
          <w:sz w:val="22"/>
          <w:szCs w:val="22"/>
          <w:lang w:val="ru-RU"/>
        </w:rPr>
        <w:t>Принимающая</w:t>
      </w:r>
      <w:r>
        <w:rPr>
          <w:rFonts w:ascii="Times New Roman" w:hAnsi="Times New Roman" w:cs="Times New Roman"/>
          <w:sz w:val="22"/>
          <w:szCs w:val="22"/>
        </w:rPr>
        <w:t xml:space="preserve"> сторона. </w:t>
      </w:r>
    </w:p>
    <w:p w14:paraId="16880EF2" w14:textId="77777777" w:rsidR="007E6B2D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получении оплаты от клиента Принимающая сторона обязуется выплатить вознаграждение Передающей стороне в течение 2 (двух) рабочих дней.</w:t>
      </w:r>
    </w:p>
    <w:p w14:paraId="7CB2109C" w14:textId="77777777" w:rsidR="007E6B2D" w:rsidRDefault="00000000">
      <w:pPr>
        <w:numPr>
          <w:ilvl w:val="0"/>
          <w:numId w:val="0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Приложение №1 </w:t>
      </w:r>
    </w:p>
    <w:p w14:paraId="56342170" w14:textId="77777777" w:rsidR="007E6B2D" w:rsidRDefault="00000000">
      <w:pPr>
        <w:numPr>
          <w:ilvl w:val="0"/>
          <w:numId w:val="0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«Рекомендованная форма Договора и Акта между Передающей и Принимающей стороной в рамках СПП РГР при проведении территориально распределенных (межрегиональных) сделок»</w:t>
      </w:r>
    </w:p>
    <w:p w14:paraId="28F3ADC4" w14:textId="77777777" w:rsidR="007E6B2D" w:rsidRDefault="00000000">
      <w:pPr>
        <w:numPr>
          <w:ilvl w:val="0"/>
          <w:numId w:val="0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Файл: СПП РГР_ДОГОВОР_О сотрудничестве.</w:t>
      </w:r>
      <w:r>
        <w:rPr>
          <w:rFonts w:ascii="Times New Roman" w:hAnsi="Times New Roman" w:cs="Times New Roman"/>
          <w:sz w:val="22"/>
          <w:szCs w:val="22"/>
          <w:lang w:val="en-US"/>
        </w:rPr>
        <w:t>doc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275DF725" w14:textId="77777777" w:rsidR="007E6B2D" w:rsidRDefault="00000000">
      <w:pPr>
        <w:numPr>
          <w:ilvl w:val="0"/>
          <w:numId w:val="0"/>
        </w:numPr>
        <w:ind w:left="113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Файл: СПП РГР_АКТ к ДОГОВОРУ_О сотрудничестве.</w:t>
      </w:r>
      <w:r>
        <w:rPr>
          <w:rFonts w:ascii="Times New Roman" w:hAnsi="Times New Roman" w:cs="Times New Roman"/>
          <w:sz w:val="22"/>
          <w:szCs w:val="22"/>
          <w:lang w:val="en-US"/>
        </w:rPr>
        <w:t>doc</w:t>
      </w:r>
    </w:p>
    <w:p w14:paraId="5ADF1018" w14:textId="77777777" w:rsidR="007E6B2D" w:rsidRDefault="007E6B2D">
      <w:pPr>
        <w:numPr>
          <w:ilvl w:val="0"/>
          <w:numId w:val="0"/>
        </w:numPr>
        <w:ind w:left="1080" w:hanging="720"/>
        <w:rPr>
          <w:rFonts w:ascii="Times New Roman" w:hAnsi="Times New Roman" w:cs="Times New Roman"/>
          <w:lang w:val="ru-RU"/>
        </w:rPr>
      </w:pPr>
    </w:p>
    <w:sectPr w:rsidR="007E6B2D">
      <w:pgSz w:w="11909" w:h="16834"/>
      <w:pgMar w:top="851" w:right="851" w:bottom="85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2D72" w14:textId="77777777" w:rsidR="00A05665" w:rsidRDefault="00A05665">
      <w:pPr>
        <w:spacing w:after="0"/>
      </w:pPr>
      <w:r>
        <w:separator/>
      </w:r>
    </w:p>
  </w:endnote>
  <w:endnote w:type="continuationSeparator" w:id="0">
    <w:p w14:paraId="0FC48286" w14:textId="77777777" w:rsidR="00A05665" w:rsidRDefault="00A056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65C7" w14:textId="77777777" w:rsidR="00A05665" w:rsidRDefault="00A05665">
      <w:pPr>
        <w:spacing w:after="0"/>
      </w:pPr>
      <w:r>
        <w:separator/>
      </w:r>
    </w:p>
  </w:footnote>
  <w:footnote w:type="continuationSeparator" w:id="0">
    <w:p w14:paraId="3B957D1D" w14:textId="77777777" w:rsidR="00A05665" w:rsidRDefault="00A056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FCE"/>
    <w:multiLevelType w:val="hybridMultilevel"/>
    <w:tmpl w:val="A0B6DBDC"/>
    <w:lvl w:ilvl="0" w:tplc="44B64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FABA36">
      <w:start w:val="1"/>
      <w:numFmt w:val="lowerLetter"/>
      <w:lvlText w:val="%2."/>
      <w:lvlJc w:val="left"/>
      <w:pPr>
        <w:ind w:left="1440" w:hanging="360"/>
      </w:pPr>
    </w:lvl>
    <w:lvl w:ilvl="2" w:tplc="3536C952">
      <w:start w:val="1"/>
      <w:numFmt w:val="lowerRoman"/>
      <w:lvlText w:val="%3."/>
      <w:lvlJc w:val="right"/>
      <w:pPr>
        <w:ind w:left="2160" w:hanging="180"/>
      </w:pPr>
    </w:lvl>
    <w:lvl w:ilvl="3" w:tplc="FFD89040">
      <w:start w:val="1"/>
      <w:numFmt w:val="decimal"/>
      <w:lvlText w:val="%4."/>
      <w:lvlJc w:val="left"/>
      <w:pPr>
        <w:ind w:left="2880" w:hanging="360"/>
      </w:pPr>
    </w:lvl>
    <w:lvl w:ilvl="4" w:tplc="929E368E">
      <w:start w:val="1"/>
      <w:numFmt w:val="lowerLetter"/>
      <w:lvlText w:val="%5."/>
      <w:lvlJc w:val="left"/>
      <w:pPr>
        <w:ind w:left="3600" w:hanging="360"/>
      </w:pPr>
    </w:lvl>
    <w:lvl w:ilvl="5" w:tplc="6AAE128E">
      <w:start w:val="1"/>
      <w:numFmt w:val="lowerRoman"/>
      <w:lvlText w:val="%6."/>
      <w:lvlJc w:val="right"/>
      <w:pPr>
        <w:ind w:left="4320" w:hanging="180"/>
      </w:pPr>
    </w:lvl>
    <w:lvl w:ilvl="6" w:tplc="2BDC1F54">
      <w:start w:val="1"/>
      <w:numFmt w:val="decimal"/>
      <w:lvlText w:val="%7."/>
      <w:lvlJc w:val="left"/>
      <w:pPr>
        <w:ind w:left="5040" w:hanging="360"/>
      </w:pPr>
    </w:lvl>
    <w:lvl w:ilvl="7" w:tplc="1B5CEA5E">
      <w:start w:val="1"/>
      <w:numFmt w:val="lowerLetter"/>
      <w:lvlText w:val="%8."/>
      <w:lvlJc w:val="left"/>
      <w:pPr>
        <w:ind w:left="5760" w:hanging="360"/>
      </w:pPr>
    </w:lvl>
    <w:lvl w:ilvl="8" w:tplc="B32AD6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1292"/>
    <w:multiLevelType w:val="hybridMultilevel"/>
    <w:tmpl w:val="40D0004C"/>
    <w:lvl w:ilvl="0" w:tplc="BC802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64DA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6E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65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2EB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EC3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4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864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40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4937"/>
    <w:multiLevelType w:val="hybridMultilevel"/>
    <w:tmpl w:val="31FAB598"/>
    <w:lvl w:ilvl="0" w:tplc="23D4C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DA3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7E3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47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E7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6F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8F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83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80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2037"/>
    <w:multiLevelType w:val="hybridMultilevel"/>
    <w:tmpl w:val="228EFE8E"/>
    <w:lvl w:ilvl="0" w:tplc="3F3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83B78">
      <w:start w:val="1"/>
      <w:numFmt w:val="lowerLetter"/>
      <w:lvlText w:val="%2."/>
      <w:lvlJc w:val="left"/>
      <w:pPr>
        <w:ind w:left="1440" w:hanging="360"/>
      </w:pPr>
    </w:lvl>
    <w:lvl w:ilvl="2" w:tplc="EB12CA00">
      <w:start w:val="1"/>
      <w:numFmt w:val="lowerRoman"/>
      <w:lvlText w:val="%3."/>
      <w:lvlJc w:val="right"/>
      <w:pPr>
        <w:ind w:left="2160" w:hanging="180"/>
      </w:pPr>
    </w:lvl>
    <w:lvl w:ilvl="3" w:tplc="07B65568">
      <w:start w:val="1"/>
      <w:numFmt w:val="decimal"/>
      <w:lvlText w:val="%4."/>
      <w:lvlJc w:val="left"/>
      <w:pPr>
        <w:ind w:left="2880" w:hanging="360"/>
      </w:pPr>
    </w:lvl>
    <w:lvl w:ilvl="4" w:tplc="0F741F22">
      <w:start w:val="1"/>
      <w:numFmt w:val="lowerLetter"/>
      <w:lvlText w:val="%5."/>
      <w:lvlJc w:val="left"/>
      <w:pPr>
        <w:ind w:left="3600" w:hanging="360"/>
      </w:pPr>
    </w:lvl>
    <w:lvl w:ilvl="5" w:tplc="E0A60232">
      <w:start w:val="1"/>
      <w:numFmt w:val="lowerRoman"/>
      <w:lvlText w:val="%6."/>
      <w:lvlJc w:val="right"/>
      <w:pPr>
        <w:ind w:left="4320" w:hanging="180"/>
      </w:pPr>
    </w:lvl>
    <w:lvl w:ilvl="6" w:tplc="98BC1138">
      <w:start w:val="1"/>
      <w:numFmt w:val="decimal"/>
      <w:lvlText w:val="%7."/>
      <w:lvlJc w:val="left"/>
      <w:pPr>
        <w:ind w:left="5040" w:hanging="360"/>
      </w:pPr>
    </w:lvl>
    <w:lvl w:ilvl="7" w:tplc="E8607120">
      <w:start w:val="1"/>
      <w:numFmt w:val="lowerLetter"/>
      <w:lvlText w:val="%8."/>
      <w:lvlJc w:val="left"/>
      <w:pPr>
        <w:ind w:left="5760" w:hanging="360"/>
      </w:pPr>
    </w:lvl>
    <w:lvl w:ilvl="8" w:tplc="55AE4B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7AB6"/>
    <w:multiLevelType w:val="hybridMultilevel"/>
    <w:tmpl w:val="FBA47318"/>
    <w:lvl w:ilvl="0" w:tplc="EB302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320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4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0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2A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45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89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8F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0B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B2569"/>
    <w:multiLevelType w:val="hybridMultilevel"/>
    <w:tmpl w:val="D64A73D0"/>
    <w:lvl w:ilvl="0" w:tplc="80DA98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3274181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B4802C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1F62F9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64843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15E3EC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00C811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68C337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D9689B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FE714B2"/>
    <w:multiLevelType w:val="multilevel"/>
    <w:tmpl w:val="58042BE0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0AD40D1"/>
    <w:multiLevelType w:val="hybridMultilevel"/>
    <w:tmpl w:val="81B2062E"/>
    <w:lvl w:ilvl="0" w:tplc="705E4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A1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A9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2E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EA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0D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A3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2A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4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110B3"/>
    <w:multiLevelType w:val="hybridMultilevel"/>
    <w:tmpl w:val="C374CFA8"/>
    <w:lvl w:ilvl="0" w:tplc="1D34A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AF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EE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EE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AF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0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09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E8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566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40782">
    <w:abstractNumId w:val="7"/>
  </w:num>
  <w:num w:numId="2" w16cid:durableId="578557146">
    <w:abstractNumId w:val="4"/>
  </w:num>
  <w:num w:numId="3" w16cid:durableId="496113570">
    <w:abstractNumId w:val="2"/>
  </w:num>
  <w:num w:numId="4" w16cid:durableId="87578516">
    <w:abstractNumId w:val="0"/>
  </w:num>
  <w:num w:numId="5" w16cid:durableId="796993634">
    <w:abstractNumId w:val="3"/>
  </w:num>
  <w:num w:numId="6" w16cid:durableId="1622224665">
    <w:abstractNumId w:val="6"/>
  </w:num>
  <w:num w:numId="7" w16cid:durableId="835803381">
    <w:abstractNumId w:val="8"/>
  </w:num>
  <w:num w:numId="8" w16cid:durableId="2028868388">
    <w:abstractNumId w:val="1"/>
  </w:num>
  <w:num w:numId="9" w16cid:durableId="1672562087">
    <w:abstractNumId w:val="6"/>
  </w:num>
  <w:num w:numId="10" w16cid:durableId="983317309">
    <w:abstractNumId w:val="6"/>
  </w:num>
  <w:num w:numId="11" w16cid:durableId="399328748">
    <w:abstractNumId w:val="6"/>
  </w:num>
  <w:num w:numId="12" w16cid:durableId="390857318">
    <w:abstractNumId w:val="5"/>
  </w:num>
  <w:num w:numId="13" w16cid:durableId="252666149">
    <w:abstractNumId w:val="6"/>
  </w:num>
  <w:num w:numId="14" w16cid:durableId="100490218">
    <w:abstractNumId w:val="6"/>
  </w:num>
  <w:num w:numId="15" w16cid:durableId="1839466490">
    <w:abstractNumId w:val="6"/>
  </w:num>
  <w:num w:numId="16" w16cid:durableId="1257593635">
    <w:abstractNumId w:val="6"/>
  </w:num>
  <w:num w:numId="17" w16cid:durableId="1067535995">
    <w:abstractNumId w:val="6"/>
  </w:num>
  <w:num w:numId="18" w16cid:durableId="1508835703">
    <w:abstractNumId w:val="6"/>
  </w:num>
  <w:num w:numId="19" w16cid:durableId="2124881476">
    <w:abstractNumId w:val="6"/>
  </w:num>
  <w:num w:numId="20" w16cid:durableId="1808086011">
    <w:abstractNumId w:val="6"/>
  </w:num>
  <w:num w:numId="21" w16cid:durableId="2131507476">
    <w:abstractNumId w:val="6"/>
  </w:num>
  <w:num w:numId="22" w16cid:durableId="1951162750">
    <w:abstractNumId w:val="6"/>
  </w:num>
  <w:num w:numId="23" w16cid:durableId="2088454089">
    <w:abstractNumId w:val="6"/>
  </w:num>
  <w:num w:numId="24" w16cid:durableId="1786072124">
    <w:abstractNumId w:val="6"/>
  </w:num>
  <w:num w:numId="25" w16cid:durableId="1848787659">
    <w:abstractNumId w:val="6"/>
  </w:num>
  <w:num w:numId="26" w16cid:durableId="1875918399">
    <w:abstractNumId w:val="6"/>
  </w:num>
  <w:num w:numId="27" w16cid:durableId="1742409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B2D"/>
    <w:rsid w:val="007E6B2D"/>
    <w:rsid w:val="00991284"/>
    <w:rsid w:val="00A0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6155"/>
  <w15:docId w15:val="{6051967D-BF61-4462-A84B-08CA6681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numPr>
        <w:ilvl w:val="1"/>
        <w:numId w:val="6"/>
      </w:numPr>
      <w:spacing w:before="120" w:after="120" w:line="24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0"/>
      </w:numPr>
      <w:spacing w:before="360" w:after="360"/>
      <w:outlineLvl w:val="1"/>
    </w:pPr>
    <w:rPr>
      <w:b/>
      <w:b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Revision"/>
    <w:hidden/>
    <w:uiPriority w:val="99"/>
    <w:semiHidden/>
    <w:pPr>
      <w:spacing w:line="240" w:lineRule="auto"/>
    </w:pPr>
  </w:style>
  <w:style w:type="paragraph" w:styleId="afd">
    <w:name w:val="List Paragraph"/>
    <w:basedOn w:val="a"/>
    <w:uiPriority w:val="34"/>
    <w:qFormat/>
    <w:pPr>
      <w:contextualSpacing/>
    </w:p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paragraph" w:styleId="aff0">
    <w:name w:val="annotation subject"/>
    <w:basedOn w:val="af9"/>
    <w:next w:val="af9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a"/>
    <w:link w:val="aff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BDB5-A3AE-4EAB-90A3-2668D09F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2006</Words>
  <Characters>12461</Characters>
  <Application>Microsoft Office Word</Application>
  <DocSecurity>0</DocSecurity>
  <Lines>1246</Lines>
  <Paragraphs>657</Paragraphs>
  <ScaleCrop>false</ScaleCrop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</cp:lastModifiedBy>
  <cp:revision>2</cp:revision>
  <dcterms:created xsi:type="dcterms:W3CDTF">2024-04-10T17:12:00Z</dcterms:created>
  <dcterms:modified xsi:type="dcterms:W3CDTF">2024-04-10T17:12:00Z</dcterms:modified>
</cp:coreProperties>
</file>